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C61A71" w:rsidRPr="00C61A71" w:rsidTr="00E477A9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61A71" w:rsidRPr="00A80E2F" w:rsidRDefault="00C61A71" w:rsidP="00E477A9">
            <w:pPr>
              <w:pStyle w:val="5"/>
              <w:ind w:left="-75" w:firstLine="27"/>
              <w:rPr>
                <w:rFonts w:eastAsia="Arial Unicode MS"/>
                <w:b w:val="0"/>
                <w:i w:val="0"/>
                <w:sz w:val="28"/>
                <w:szCs w:val="28"/>
              </w:rPr>
            </w:pPr>
            <w:r w:rsidRPr="00A80E2F">
              <w:rPr>
                <w:b w:val="0"/>
                <w:i w:val="0"/>
                <w:sz w:val="28"/>
                <w:szCs w:val="28"/>
              </w:rPr>
              <w:t>РЕСПУБЛИКА АДЫГЕЯ</w:t>
            </w:r>
          </w:p>
          <w:p w:rsidR="00C61A71" w:rsidRPr="00A80E2F" w:rsidRDefault="00C61A71" w:rsidP="00E477A9">
            <w:pPr>
              <w:pStyle w:val="1"/>
              <w:spacing w:line="276" w:lineRule="auto"/>
              <w:rPr>
                <w:rFonts w:eastAsia="Arial Unicode MS"/>
                <w:szCs w:val="28"/>
              </w:rPr>
            </w:pPr>
            <w:r w:rsidRPr="00A80E2F">
              <w:rPr>
                <w:szCs w:val="28"/>
              </w:rPr>
              <w:t>Совет народных депутатов</w:t>
            </w:r>
          </w:p>
          <w:p w:rsidR="00C61A71" w:rsidRPr="00A80E2F" w:rsidRDefault="00C61A71" w:rsidP="00E477A9">
            <w:pPr>
              <w:spacing w:line="20" w:lineRule="atLeast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61A71" w:rsidRPr="00A80E2F" w:rsidRDefault="00C61A71" w:rsidP="00E477A9">
            <w:pPr>
              <w:pStyle w:val="2"/>
              <w:spacing w:line="276" w:lineRule="auto"/>
              <w:jc w:val="center"/>
              <w:rPr>
                <w:rFonts w:eastAsia="Arial Unicode MS"/>
                <w:bCs/>
                <w:iCs/>
                <w:szCs w:val="28"/>
              </w:rPr>
            </w:pPr>
            <w:r w:rsidRPr="00A80E2F">
              <w:rPr>
                <w:szCs w:val="28"/>
              </w:rPr>
              <w:t>«Хатажукайскоесельское поселение»</w:t>
            </w:r>
          </w:p>
          <w:p w:rsidR="00C61A71" w:rsidRPr="00A80E2F" w:rsidRDefault="00C61A71" w:rsidP="00E477A9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385462, а. Пшичо,</w:t>
            </w:r>
          </w:p>
          <w:p w:rsidR="00C61A71" w:rsidRPr="00A80E2F" w:rsidRDefault="00C61A71" w:rsidP="00E477A9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ул. Ленина, 51</w:t>
            </w:r>
          </w:p>
          <w:p w:rsidR="00C61A71" w:rsidRPr="00A80E2F" w:rsidRDefault="00C61A71" w:rsidP="00E477A9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(87773) 9-31-36</w:t>
            </w:r>
          </w:p>
          <w:p w:rsidR="00C61A71" w:rsidRPr="00A80E2F" w:rsidRDefault="00C61A71" w:rsidP="00E477A9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dnurbij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1A71" w:rsidRPr="00A80E2F" w:rsidRDefault="00C61A71" w:rsidP="00E477A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96pt" o:ole="" fillcolor="window">
                  <v:imagedata r:id="rId5" o:title=""/>
                </v:shape>
                <o:OLEObject Type="Embed" ProgID="MSDraw" ShapeID="_x0000_i1025" DrawAspect="Content" ObjectID="_1691236784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1A71" w:rsidRPr="00A80E2F" w:rsidRDefault="00C61A71" w:rsidP="00E477A9">
            <w:pPr>
              <w:pStyle w:val="5"/>
              <w:rPr>
                <w:rFonts w:eastAsia="Arial Unicode MS"/>
                <w:b w:val="0"/>
                <w:i w:val="0"/>
                <w:sz w:val="28"/>
                <w:szCs w:val="28"/>
                <w:lang w:val="en-US"/>
              </w:rPr>
            </w:pPr>
            <w:r w:rsidRPr="00A80E2F">
              <w:rPr>
                <w:b w:val="0"/>
                <w:i w:val="0"/>
                <w:sz w:val="28"/>
                <w:szCs w:val="28"/>
              </w:rPr>
              <w:t>АДЫГЭРЕСПУБЛИК</w:t>
            </w:r>
          </w:p>
          <w:p w:rsidR="00C61A71" w:rsidRPr="00A80E2F" w:rsidRDefault="00C61A71" w:rsidP="00E477A9">
            <w:pPr>
              <w:pStyle w:val="a3"/>
              <w:rPr>
                <w:b w:val="0"/>
                <w:i w:val="0"/>
                <w:sz w:val="28"/>
                <w:szCs w:val="28"/>
                <w:lang w:val="en-US"/>
              </w:rPr>
            </w:pPr>
            <w:r w:rsidRPr="00A80E2F">
              <w:rPr>
                <w:b w:val="0"/>
                <w:i w:val="0"/>
                <w:sz w:val="28"/>
                <w:szCs w:val="28"/>
              </w:rPr>
              <w:t>Хьатыгъужъкъоемуниципальнэкъоджэпсэуп</w:t>
            </w:r>
            <w:r w:rsidRPr="00A80E2F">
              <w:rPr>
                <w:b w:val="0"/>
                <w:i w:val="0"/>
                <w:sz w:val="28"/>
                <w:szCs w:val="28"/>
                <w:lang w:val="en-US"/>
              </w:rPr>
              <w:t>I</w:t>
            </w:r>
            <w:r w:rsidRPr="00A80E2F">
              <w:rPr>
                <w:b w:val="0"/>
                <w:i w:val="0"/>
                <w:sz w:val="28"/>
                <w:szCs w:val="28"/>
              </w:rPr>
              <w:t>эч</w:t>
            </w:r>
            <w:r w:rsidRPr="00A80E2F">
              <w:rPr>
                <w:b w:val="0"/>
                <w:i w:val="0"/>
                <w:sz w:val="28"/>
                <w:szCs w:val="28"/>
                <w:lang w:val="en-US"/>
              </w:rPr>
              <w:t>I</w:t>
            </w:r>
            <w:r w:rsidRPr="00A80E2F">
              <w:rPr>
                <w:b w:val="0"/>
                <w:i w:val="0"/>
                <w:sz w:val="28"/>
                <w:szCs w:val="28"/>
              </w:rPr>
              <w:t>ып</w:t>
            </w:r>
            <w:r w:rsidRPr="00A80E2F">
              <w:rPr>
                <w:b w:val="0"/>
                <w:i w:val="0"/>
                <w:sz w:val="28"/>
                <w:szCs w:val="28"/>
                <w:lang w:val="en-US"/>
              </w:rPr>
              <w:t>I</w:t>
            </w:r>
            <w:r w:rsidRPr="00A80E2F">
              <w:rPr>
                <w:b w:val="0"/>
                <w:i w:val="0"/>
                <w:sz w:val="28"/>
                <w:szCs w:val="28"/>
              </w:rPr>
              <w:t>эмизэхэщап</w:t>
            </w:r>
            <w:r w:rsidRPr="00A80E2F">
              <w:rPr>
                <w:b w:val="0"/>
                <w:i w:val="0"/>
                <w:sz w:val="28"/>
                <w:szCs w:val="28"/>
                <w:lang w:val="en-US"/>
              </w:rPr>
              <w:t>I</w:t>
            </w:r>
            <w:r w:rsidRPr="00A80E2F">
              <w:rPr>
                <w:b w:val="0"/>
                <w:i w:val="0"/>
                <w:sz w:val="28"/>
                <w:szCs w:val="28"/>
              </w:rPr>
              <w:t>эянароднэдепутатхэмяСовет</w:t>
            </w:r>
          </w:p>
          <w:p w:rsidR="00C61A71" w:rsidRPr="00A80E2F" w:rsidRDefault="00C61A71" w:rsidP="00E477A9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385462, </w:t>
            </w: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Пщычэу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C61A71" w:rsidRPr="00A80E2F" w:rsidRDefault="00C61A71" w:rsidP="00E477A9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Ленинымыц</w:t>
            </w:r>
            <w:proofErr w:type="gramStart"/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51</w:t>
            </w:r>
          </w:p>
          <w:p w:rsidR="00C61A71" w:rsidRPr="00A80E2F" w:rsidRDefault="00C61A71" w:rsidP="00E477A9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A80E2F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(87773) 9-31-36</w:t>
            </w:r>
          </w:p>
          <w:p w:rsidR="00C61A71" w:rsidRPr="00A80E2F" w:rsidRDefault="00C61A71" w:rsidP="00E477A9">
            <w:pPr>
              <w:tabs>
                <w:tab w:val="left" w:pos="1080"/>
              </w:tabs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dnurbij @ yandex.ru</w:t>
            </w:r>
          </w:p>
        </w:tc>
      </w:tr>
    </w:tbl>
    <w:p w:rsidR="00C61A71" w:rsidRDefault="00C61A71" w:rsidP="00C61A71">
      <w:pPr>
        <w:pStyle w:val="a6"/>
        <w:ind w:left="-284"/>
        <w:outlineLvl w:val="0"/>
        <w:rPr>
          <w:szCs w:val="28"/>
          <w:lang w:eastAsia="ru-RU"/>
        </w:rPr>
      </w:pPr>
    </w:p>
    <w:p w:rsidR="00C61A71" w:rsidRDefault="00C61A71" w:rsidP="00C61A71">
      <w:pPr>
        <w:pStyle w:val="a6"/>
        <w:ind w:left="-284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РЕШЕНИ</w:t>
      </w:r>
      <w:r>
        <w:rPr>
          <w:b/>
          <w:sz w:val="32"/>
          <w:szCs w:val="32"/>
          <w:lang w:val="ru-RU"/>
        </w:rPr>
        <w:t>Е</w:t>
      </w:r>
    </w:p>
    <w:p w:rsidR="00C61A71" w:rsidRDefault="00C61A71" w:rsidP="00C61A71">
      <w:pPr>
        <w:spacing w:after="0" w:line="240" w:lineRule="auto"/>
        <w:ind w:left="-435" w:right="-28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14.07.2021</w:t>
      </w: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61A71" w:rsidRPr="00046F2E" w:rsidRDefault="00C61A71" w:rsidP="00C61A71">
      <w:pPr>
        <w:spacing w:after="0" w:line="240" w:lineRule="auto"/>
        <w:ind w:left="-435" w:right="-28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№8</w:t>
      </w: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Pr="00046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а. Пшичо</w:t>
      </w:r>
    </w:p>
    <w:p w:rsidR="00C61A71" w:rsidRPr="00046F2E" w:rsidRDefault="00C61A71" w:rsidP="00C61A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6F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61A71" w:rsidRDefault="00C61A71" w:rsidP="00C61A7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61A71" w:rsidRDefault="00C61A71" w:rsidP="00C61A71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О внесении изменений и дополнений в решение Совета народных депутатов </w:t>
      </w:r>
    </w:p>
    <w:p w:rsidR="00C61A71" w:rsidRDefault="00C61A71" w:rsidP="00C61A71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№ 47 от 23.10.2017г.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>(в редакции решения от 13.05.2019г. № 10) «</w:t>
      </w:r>
      <w:bookmarkStart w:id="0" w:name="_GoBack"/>
      <w:r>
        <w:rPr>
          <w:rFonts w:ascii="Times New Roman" w:hAnsi="Times New Roman"/>
          <w:b/>
          <w:sz w:val="24"/>
          <w:szCs w:val="24"/>
          <w:lang w:eastAsia="ar-SA"/>
        </w:rPr>
        <w:t>О правилах благоустройства территории муниципального образования</w:t>
      </w:r>
    </w:p>
    <w:bookmarkEnd w:id="0"/>
    <w:p w:rsidR="00C61A71" w:rsidRDefault="00C61A71" w:rsidP="00C61A71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«Хатажукайское   сельское поселение »</w:t>
      </w:r>
    </w:p>
    <w:p w:rsidR="00C61A71" w:rsidRDefault="00C61A71" w:rsidP="00C61A71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C61A71" w:rsidRPr="00022E51" w:rsidRDefault="00C61A71" w:rsidP="00C61A71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22E51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14 Федерального закона от 06 октября 2003г. № 131-ФЗ «Об общих принципах организации местного самоуправления в Российской Федерации», в целях обеспечения благоустройства территории муниципального образования «Хатажукайское сельское поселение»</w:t>
      </w:r>
      <w:r w:rsidRPr="00022E51">
        <w:rPr>
          <w:rFonts w:ascii="Times New Roman" w:hAnsi="Times New Roman" w:cs="Times New Roman"/>
          <w:sz w:val="28"/>
          <w:szCs w:val="28"/>
          <w:lang w:eastAsia="ar-SA"/>
        </w:rPr>
        <w:t>, Совет депутатов муниципального образования  «</w:t>
      </w:r>
      <w:r w:rsidRPr="00022E51">
        <w:rPr>
          <w:rFonts w:ascii="Times New Roman" w:hAnsi="Times New Roman" w:cs="Times New Roman"/>
          <w:sz w:val="28"/>
          <w:szCs w:val="28"/>
        </w:rPr>
        <w:t xml:space="preserve">Хатажукайское </w:t>
      </w:r>
      <w:r w:rsidRPr="00022E51">
        <w:rPr>
          <w:rFonts w:ascii="Times New Roman" w:hAnsi="Times New Roman" w:cs="Times New Roman"/>
          <w:sz w:val="28"/>
          <w:szCs w:val="28"/>
          <w:lang w:eastAsia="ar-SA"/>
        </w:rPr>
        <w:t>сельское поселение»</w:t>
      </w:r>
    </w:p>
    <w:p w:rsidR="00C61A71" w:rsidRPr="00022E51" w:rsidRDefault="00C61A71" w:rsidP="00C61A71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2E51">
        <w:rPr>
          <w:rFonts w:ascii="Times New Roman" w:hAnsi="Times New Roman" w:cs="Times New Roman"/>
          <w:b/>
          <w:sz w:val="28"/>
          <w:szCs w:val="28"/>
          <w:lang w:eastAsia="ar-SA"/>
        </w:rPr>
        <w:t>РЕШИЛ:</w:t>
      </w:r>
    </w:p>
    <w:p w:rsidR="00C61A71" w:rsidRPr="00022E51" w:rsidRDefault="00C61A71" w:rsidP="00C61A7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E51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народных депутатов муниципального образования «Хатажукайское сельское поселение» </w:t>
      </w:r>
      <w:r w:rsidRPr="00022E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2E51">
        <w:rPr>
          <w:rFonts w:ascii="Times New Roman" w:hAnsi="Times New Roman" w:cs="Times New Roman"/>
          <w:b/>
          <w:sz w:val="28"/>
          <w:szCs w:val="28"/>
          <w:lang w:eastAsia="ar-SA"/>
        </w:rPr>
        <w:t>№ 47 от 23.10.2017г.</w:t>
      </w:r>
      <w:proofErr w:type="gramStart"/>
      <w:r w:rsidRPr="00022E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,</w:t>
      </w:r>
      <w:proofErr w:type="gramEnd"/>
      <w:r w:rsidRPr="00022E5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(в редакции решения от 13.05.2019г. № 10) </w:t>
      </w:r>
      <w:r w:rsidRPr="00022E51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«Хатажукайское сельское поселение» (далее – Правила):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E51">
        <w:rPr>
          <w:rFonts w:ascii="Times New Roman" w:hAnsi="Times New Roman" w:cs="Times New Roman"/>
          <w:b/>
          <w:sz w:val="28"/>
          <w:szCs w:val="28"/>
        </w:rPr>
        <w:t xml:space="preserve">1.1. п.3.1. ст. 3 Правил  изложить в следующей редакции: 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«3.1. Порядок участия юридических и физических лиц в содержании и благоустройстве прилегающих территорий.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В целях организации работы, направленной на содержание и благоустройство прилегающих территорий, границы прилегающей территории определяются исходя из следующих параметров.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 xml:space="preserve">Для отдельно стоящих временных нестационарных объектов </w:t>
      </w:r>
      <w:r w:rsidRPr="00022E51">
        <w:rPr>
          <w:rFonts w:ascii="Times New Roman" w:hAnsi="Times New Roman" w:cs="Times New Roman"/>
          <w:sz w:val="28"/>
          <w:szCs w:val="28"/>
        </w:rPr>
        <w:lastRenderedPageBreak/>
        <w:t>мелкорозничной торговли, бытового обслуживания и услуг (киосков, торговых остановочных комплексов, павильонов, автомоек и др.), расположенных: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- на земельных участках, в составе жилых зон - 25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- на земельных участках, в составе зон инженерной и транспортной инфраструктуры - 25 метров по периметру, а также 0,5 метра лотка дороги, при этом запрещается смет мусора на проезжую часть дороги;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- на земельных участках, иных зон - 10 метров по периметру.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Для индивидуальных жилых домов - 10 метров по периметру усадьбы, а со стороны въезда (входа) - до проезжей части дороги.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на улицах с двухсторонней застройкой по длине занимаемого участка, по ширине – до оси проезжей части улицы;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 xml:space="preserve">на улицах с односторонней застройкой по длине занимаемого участка, а по ширине –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022E51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022E51">
        <w:rPr>
          <w:rFonts w:ascii="Times New Roman" w:hAnsi="Times New Roman" w:cs="Times New Roman"/>
          <w:sz w:val="28"/>
          <w:szCs w:val="28"/>
        </w:rPr>
        <w:t xml:space="preserve"> за тротуаром;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Для нежилых зданий (комплекса зданий), имеющих ограждение - 25 метров от ограждения по периметру.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Для автостоянок - 25 метров по периметру.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Для промышленных объектов - 50 метров от ограждения по периметру.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Для строительных объектов - 15 метров от ограждения по периметру.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- 5 метров по периметру.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Для гаражно-строительных кооперативов, садоводческих объединений - от границ в размере 25 метров по периметру.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Для автозаправочных станций (АЗС), авто газозаправочных станций (АГЗС) - 50 метров по периметру и подъезды к объектам.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 xml:space="preserve"> Для иных территорий: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- территорий, прилегающих к наземным, надземным инженерным коммуникациям и сооружениям, - по 5 метров в каждую сторону, если иное не предусмотрено договором;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- территорий, прилегающих к рекламным конструкциям - 5 метров по периметру (радиусу) основания.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lastRenderedPageBreak/>
        <w:t>Физические лица (за исключением собственников индивидуальных жилых домов), юридические лица и индивидуальные предприниматели обеспечивают уборку и содержание прилегающих территорий на основании заключаемых с Администрацией муниципального образования "Хатажукайское сельское поселение", договоров (соглашений).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2E51">
        <w:rPr>
          <w:rFonts w:ascii="Times New Roman" w:hAnsi="Times New Roman" w:cs="Times New Roman"/>
          <w:b/>
          <w:sz w:val="28"/>
          <w:szCs w:val="28"/>
        </w:rPr>
        <w:t>1.2 ст.13 изложить в следующей редакции: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22E5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«13. Особые требования к доступности городской среды 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22E5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для маломобильных групп населения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13.1. Проектные решения по обеспечению доступности для маломобильных групп населения, реконструкции существующей застройки должны учитывать физические возможности всех категорий маломобильных групп населения, включая инвалидов, и быть направлены на повышение качества городской среды по критериям доступности, безопасности, комфортности и информативности.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13.2. Основными принципами формирования среды жизнедеятельности при реконструкции застройки является создание условий для обеспечения физической, пространственной и информационной доступности объектов и комплексов различного назначения (жилых, социальных, производственных, рекреационных, транспортно-коммуникационных и др.), а также обеспечение безопасности и комфортности городской среды.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13.3. При создании доступной для маломобильных групп населения, включая инвалидов, среды жизнедеятельности на территории муниципального образования «Хатажукайское сельское поселение» необходимо обеспечивать возможность беспрепятственного передвижения: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- для инвалидов с нарушениями опорно-двигательного аппарата и маломобильных групп населения с помощью трости, костылей, кресла-коляски, собаки-проводника, а также с использованием транспортных средств (индивидуальных, специализированных или общественных);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- для инвалидов с нарушениями зрения и слуха с использованием информационных сигнальных устройств и сре</w:t>
      </w:r>
      <w:proofErr w:type="gramStart"/>
      <w:r w:rsidRPr="00022E5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22E51">
        <w:rPr>
          <w:rFonts w:ascii="Times New Roman" w:hAnsi="Times New Roman" w:cs="Times New Roman"/>
          <w:sz w:val="28"/>
          <w:szCs w:val="28"/>
        </w:rPr>
        <w:t>язи, доступных для инвалидов.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 xml:space="preserve">13.4. Основу доступной для маломобильных групп населения среды жизнедеятельности должен составлять </w:t>
      </w:r>
      <w:proofErr w:type="gramStart"/>
      <w:r w:rsidRPr="00022E5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022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E51">
        <w:rPr>
          <w:rFonts w:ascii="Times New Roman" w:hAnsi="Times New Roman" w:cs="Times New Roman"/>
          <w:sz w:val="28"/>
          <w:szCs w:val="28"/>
        </w:rPr>
        <w:t>барьерный</w:t>
      </w:r>
      <w:proofErr w:type="gramEnd"/>
      <w:r w:rsidRPr="00022E51">
        <w:rPr>
          <w:rFonts w:ascii="Times New Roman" w:hAnsi="Times New Roman" w:cs="Times New Roman"/>
          <w:sz w:val="28"/>
          <w:szCs w:val="28"/>
        </w:rPr>
        <w:t xml:space="preserve"> каркас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культурно-бытовыми целями, отдыха, занятия спортом и т.д.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 xml:space="preserve">13.5. Принципы формирования без барьерного каркаса территории муниципального образования " Хатажукайское сельское поселение" должны </w:t>
      </w:r>
      <w:r w:rsidRPr="00022E51">
        <w:rPr>
          <w:rFonts w:ascii="Times New Roman" w:hAnsi="Times New Roman" w:cs="Times New Roman"/>
          <w:sz w:val="28"/>
          <w:szCs w:val="28"/>
        </w:rPr>
        <w:lastRenderedPageBreak/>
        <w:t>основываться на принципах универсального дизайна и обеспечивать: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- равенство в использовании городской среды всеми категориями населения;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- гибкость в использовании и возможность выбора всеми категориями населения способов передвижения;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- простоту, легкость и интуитивность понимания предоставляемой о городских объектах и территориях информации, выделение главной информации;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- возможность восприятия информации и минимальность возникновения опасностей и ошибок восприятия информации.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13.6. При проектировании объектов благоустройства жилой среды, улиц и дорог, объектов социально-культурного и бытового обслуживания следует предусматривать доступность среды муниципального образования «Хатажукайское сельское поселение»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13.7. Проектирование, строительство, установку технических средств и оборудования, способствующих передвижению маломобильных групп населения, следует осуществлять при новом строительстве заказчиком в соответствии с утвержденной проектной документацией.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маломобильных групп населения на все время эксплуатации.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13.8. В общественном или производственном здании (сооружении) должен быть минимум один вход, доступный для маломобильных групп населения, с поверхности земли и из каждого доступного для маломобильных групп населения подземного или надземного уровня, соединенного с этим зданием. В жилом многоквартирном здании доступными должны быть все подъезды.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13.9.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 xml:space="preserve">13.10.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маломобильных групп населения </w:t>
      </w:r>
      <w:r w:rsidRPr="00022E5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</w:t>
      </w:r>
      <w:hyperlink r:id="rId7" w:history="1">
        <w:r w:rsidRPr="00022E51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</w:rPr>
          <w:t>СП 59.13330.2016</w:t>
        </w:r>
      </w:hyperlink>
      <w:r w:rsidRPr="00022E51">
        <w:rPr>
          <w:rFonts w:ascii="Times New Roman" w:hAnsi="Times New Roman" w:cs="Times New Roman"/>
          <w:sz w:val="28"/>
          <w:szCs w:val="28"/>
        </w:rPr>
        <w:t xml:space="preserve"> "СНиП 35-01-2001. Доступность зданий и сооружений для маломобильных групп населения".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13.11. 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13.12.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машино-мест (но не менее одного места) для людей с инвалидностью.</w:t>
      </w:r>
    </w:p>
    <w:p w:rsidR="00C61A71" w:rsidRPr="00022E51" w:rsidRDefault="00C61A71" w:rsidP="00C61A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13.13. 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50,0 м, от входа в жилое здание - не далее 100,0 м.</w:t>
      </w:r>
    </w:p>
    <w:p w:rsidR="00C61A71" w:rsidRPr="00022E51" w:rsidRDefault="00C61A71" w:rsidP="00C61A71">
      <w:pPr>
        <w:ind w:left="57" w:right="209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022E51">
        <w:rPr>
          <w:rFonts w:ascii="Times New Roman" w:hAnsi="Times New Roman" w:cs="Times New Roman"/>
          <w:sz w:val="28"/>
          <w:szCs w:val="28"/>
        </w:rPr>
        <w:t>2. Настоящее решение опубликовать в районной газете «Заря» или обнародовать, разместить на официальном сайте сельского поселения.</w:t>
      </w:r>
    </w:p>
    <w:p w:rsidR="00C61A71" w:rsidRPr="00022E51" w:rsidRDefault="00C61A71" w:rsidP="00C61A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A71" w:rsidRPr="00022E51" w:rsidRDefault="00C61A71" w:rsidP="00C61A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A71" w:rsidRPr="00022E51" w:rsidRDefault="00C61A71" w:rsidP="00C61A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A71" w:rsidRDefault="00C61A71" w:rsidP="00C61A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A71" w:rsidRDefault="00C61A71" w:rsidP="00C61A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A71" w:rsidRDefault="00C61A71" w:rsidP="00C61A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A71" w:rsidRDefault="00C61A71" w:rsidP="00C61A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A71" w:rsidRPr="00022E51" w:rsidRDefault="00C61A71" w:rsidP="00C61A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A71" w:rsidRPr="00022E51" w:rsidRDefault="00C61A71" w:rsidP="00C61A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E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1A71" w:rsidRPr="00022E51" w:rsidRDefault="00C61A71" w:rsidP="00C6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E51">
        <w:rPr>
          <w:rFonts w:ascii="Times New Roman" w:hAnsi="Times New Roman" w:cs="Times New Roman"/>
          <w:sz w:val="28"/>
          <w:szCs w:val="28"/>
        </w:rPr>
        <w:t xml:space="preserve">   Глава администрации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2E51">
        <w:rPr>
          <w:rFonts w:ascii="Times New Roman" w:hAnsi="Times New Roman" w:cs="Times New Roman"/>
          <w:sz w:val="28"/>
          <w:szCs w:val="28"/>
        </w:rPr>
        <w:t xml:space="preserve">                   К.А. Карабетов </w:t>
      </w:r>
    </w:p>
    <w:p w:rsidR="00C61A71" w:rsidRPr="00022E51" w:rsidRDefault="00C61A71" w:rsidP="00C61A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1A71" w:rsidRPr="00022E51" w:rsidRDefault="00C61A71" w:rsidP="00C61A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DD3" w:rsidRDefault="00034DD3"/>
    <w:sectPr w:rsidR="00034DD3" w:rsidSect="008377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1"/>
    <w:rsid w:val="00034DD3"/>
    <w:rsid w:val="00C6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71"/>
    <w:pPr>
      <w:spacing w:after="160" w:line="259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C61A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C61A7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61A7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C61A7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C61A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1A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61A71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1A71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iPriority w:val="99"/>
    <w:semiHidden/>
    <w:unhideWhenUsed/>
    <w:rsid w:val="00C61A71"/>
    <w:rPr>
      <w:color w:val="0000FF"/>
      <w:u w:val="single"/>
    </w:rPr>
  </w:style>
  <w:style w:type="paragraph" w:styleId="a6">
    <w:name w:val="Title"/>
    <w:basedOn w:val="a"/>
    <w:link w:val="a7"/>
    <w:qFormat/>
    <w:rsid w:val="00C61A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C61A7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71"/>
    <w:pPr>
      <w:spacing w:after="160" w:line="259" w:lineRule="auto"/>
    </w:p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C61A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C61A7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61A71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C61A7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C61A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1A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61A71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1A71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iPriority w:val="99"/>
    <w:semiHidden/>
    <w:unhideWhenUsed/>
    <w:rsid w:val="00C61A71"/>
    <w:rPr>
      <w:color w:val="0000FF"/>
      <w:u w:val="single"/>
    </w:rPr>
  </w:style>
  <w:style w:type="paragraph" w:styleId="a6">
    <w:name w:val="Title"/>
    <w:basedOn w:val="a"/>
    <w:link w:val="a7"/>
    <w:qFormat/>
    <w:rsid w:val="00C61A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C61A7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48421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2021-08-23T12:12:00Z</dcterms:created>
  <dcterms:modified xsi:type="dcterms:W3CDTF">2021-08-23T12:13:00Z</dcterms:modified>
</cp:coreProperties>
</file>